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Salman Mark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ROAD, SUITE 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22,707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83,686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time-based restricted stock units. Each restricted stock grant represents a contingent right to receive one share of common stock on the applicable vesting date. These restricted stock units will vest 1/3 of the total amount on each of March 5, 2027, March 5, 2028 and March 5, 2029. Vested shares will be issued to the reporting person after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245" TargetMode="External"/><Relationship Id="rId5" Type="http://schemas.openxmlformats.org/officeDocument/2006/relationships/hyperlink" Target="http://www.sec.gov/cgi-bin/browse-edgar?action=getcompany&amp;CIK=0002088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3398</Characters>
  <CharactersWithSpaces>3963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