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Bowie Mark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ROAD, SUITE 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12,463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12,463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time-based restricted stock units ("RSUs"). Each RSU represents a contingent right to receive one share of common stock on the applicable vesting date. These RSUs will vest 33% of the amount on July 1, 2027, 33% of the amount on July 1, 2028 and 34% of the amount on July 1, 2029. Vested shares will be issued to the reporting person after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42359" TargetMode="External"/><Relationship Id="rId5" Type="http://schemas.openxmlformats.org/officeDocument/2006/relationships/hyperlink" Target="http://www.sec.gov/cgi-bin/browse-edgar?action=getcompany&amp;CIK=0002088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3390</Characters>
  <CharactersWithSpaces>3959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